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0120B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0120B" w:rsidRDefault="0010120B" w:rsidP="00CF62D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6C96117" wp14:editId="269EB973">
                  <wp:extent cx="6839492" cy="1151935"/>
                  <wp:effectExtent l="0" t="0" r="0" b="0"/>
                  <wp:docPr id="30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20B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10120B" w:rsidRDefault="0010120B" w:rsidP="00CF62D1"/>
        </w:tc>
      </w:tr>
      <w:tr w:rsidR="0010120B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10120B" w:rsidRDefault="0010120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0120B" w:rsidRDefault="0010120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0120B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Пижанка, пер. Газетный, 12 корп. 1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307700 (триста семь тысяч семьсот)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Пижанка, пер. Газетный, 12 корп. 1 </w:t>
            </w:r>
          </w:p>
          <w:p w:rsidR="0010120B" w:rsidRDefault="0010120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10120B" w:rsidRDefault="0010120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23D41A0" wp14:editId="730B7096">
                  <wp:extent cx="6839492" cy="1151935"/>
                  <wp:effectExtent l="0" t="0" r="0" b="0"/>
                  <wp:docPr id="31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20B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0120B" w:rsidRDefault="0010120B" w:rsidP="00CF62D1"/>
        </w:tc>
      </w:tr>
      <w:tr w:rsidR="0010120B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0120B" w:rsidRDefault="0010120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0120B" w:rsidRDefault="0010120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0120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Пижанка, ул. Советская, 39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электроснабжение. 4. Строительный контроль.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66000 (шестьдесят шесть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Пижанка, ул. Советская, 39 </w:t>
            </w:r>
          </w:p>
          <w:p w:rsidR="0010120B" w:rsidRDefault="0010120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10120B" w:rsidRDefault="0010120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8EB260D" wp14:editId="101F886F">
                  <wp:extent cx="6839492" cy="1151935"/>
                  <wp:effectExtent l="0" t="0" r="0" b="0"/>
                  <wp:docPr id="31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20B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0120B" w:rsidRDefault="0010120B" w:rsidP="00CF62D1"/>
        </w:tc>
      </w:tr>
      <w:tr w:rsidR="0010120B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0120B" w:rsidRDefault="0010120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0120B" w:rsidRDefault="0010120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0120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Пижанский р-н, д. Павлово, ул. Октябрьская, 2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194292 (сто девяносто четыре тысячи двести девяносто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Пижанский р-н, д. Павлово, ул. Октябрьская, 2 </w:t>
            </w:r>
          </w:p>
          <w:p w:rsidR="0010120B" w:rsidRDefault="0010120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10120B" w:rsidRDefault="0010120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4C1B748" wp14:editId="36A11E66">
                  <wp:extent cx="6839492" cy="1151935"/>
                  <wp:effectExtent l="0" t="0" r="0" b="0"/>
                  <wp:docPr id="31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20B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0120B" w:rsidRDefault="0010120B" w:rsidP="00CF62D1"/>
        </w:tc>
      </w:tr>
      <w:tr w:rsidR="0010120B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0120B" w:rsidRDefault="0010120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0120B" w:rsidRDefault="0010120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0120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Пижанский р-н, д. Павлово, ул. Советская, 8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190008 (сто девяносто тысяч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Пижанский р-н, д. Павлово, ул. Советская, 8 </w:t>
            </w:r>
          </w:p>
          <w:p w:rsidR="0010120B" w:rsidRDefault="0010120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10120B" w:rsidRDefault="0010120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E17EF57" wp14:editId="5745D6F6">
                  <wp:extent cx="6839492" cy="1151935"/>
                  <wp:effectExtent l="0" t="0" r="0" b="0"/>
                  <wp:docPr id="31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20B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0120B" w:rsidRDefault="0010120B" w:rsidP="00CF62D1"/>
        </w:tc>
      </w:tr>
      <w:tr w:rsidR="0010120B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0120B" w:rsidRDefault="0010120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0120B" w:rsidRDefault="0010120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0120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Пижанский р-н, д. Павлово, ул. Школьная, 1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86184 (восемьдесят шесть тысяч сто восемьдесят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Пижанский р-н, д. Павлово, ул. Школьная, 1 </w:t>
            </w:r>
          </w:p>
          <w:p w:rsidR="0010120B" w:rsidRDefault="0010120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</w:tbl>
    <w:p w:rsidR="0010120B" w:rsidRDefault="0010120B" w:rsidP="0010120B"/>
    <w:p w:rsidR="0010120B" w:rsidRDefault="0010120B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0120B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0120B" w:rsidRDefault="0010120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CEE8BEA" wp14:editId="067A5180">
                  <wp:extent cx="6839492" cy="1151935"/>
                  <wp:effectExtent l="0" t="0" r="0" b="0"/>
                  <wp:docPr id="30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20B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10120B" w:rsidRDefault="0010120B" w:rsidP="00CF62D1"/>
        </w:tc>
      </w:tr>
      <w:tr w:rsidR="0010120B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10120B" w:rsidRDefault="0010120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0120B" w:rsidRDefault="0010120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0120B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Пижанка, пер. Газетный, 16 корп. 3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308040 (триста восемь тысяч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Пижанка, пер. Газетный, 16 корп. 3 </w:t>
            </w:r>
          </w:p>
          <w:p w:rsidR="0010120B" w:rsidRDefault="0010120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</w:tbl>
    <w:p w:rsidR="0010120B" w:rsidRDefault="0010120B" w:rsidP="0010120B"/>
    <w:p w:rsidR="0010120B" w:rsidRDefault="0010120B" w:rsidP="0010120B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0120B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0120B" w:rsidRDefault="0010120B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D95458A" wp14:editId="02996ECB">
                  <wp:extent cx="6839492" cy="1151935"/>
                  <wp:effectExtent l="0" t="0" r="0" b="0"/>
                  <wp:docPr id="32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20B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10120B" w:rsidRDefault="0010120B" w:rsidP="00CF62D1"/>
        </w:tc>
      </w:tr>
      <w:tr w:rsidR="0010120B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10120B" w:rsidRDefault="0010120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0120B" w:rsidRDefault="0010120B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0120B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Пижанка, пер. Газетный, 16 корп. 2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газоснабжение. 4. Строительный контроль.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989720 (девятьсот восемьдесят девять тысяч семьсот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Пижанка, пер. Газетный, 16 корп. 2 </w:t>
            </w:r>
          </w:p>
          <w:p w:rsidR="0010120B" w:rsidRDefault="0010120B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0120B" w:rsidRDefault="0010120B" w:rsidP="00CF62D1"/>
        </w:tc>
      </w:tr>
      <w:tr w:rsidR="0010120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  <w:tr w:rsidR="0010120B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0120B" w:rsidRDefault="0010120B" w:rsidP="00CF62D1"/>
        </w:tc>
      </w:tr>
    </w:tbl>
    <w:p w:rsidR="0010120B" w:rsidRDefault="0010120B" w:rsidP="0010120B"/>
    <w:p w:rsidR="0010120B" w:rsidRDefault="0010120B">
      <w:pPr>
        <w:spacing w:after="160" w:line="259" w:lineRule="auto"/>
      </w:pPr>
      <w:r>
        <w:br w:type="page"/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10120B" w:rsidTr="00CF62D1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10120B" w:rsidRDefault="0010120B" w:rsidP="00CF62D1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DB18B34" wp14:editId="0F3624DB">
                  <wp:extent cx="6837680" cy="1146175"/>
                  <wp:effectExtent l="0" t="0" r="1270" b="0"/>
                  <wp:docPr id="225" name="Рисунок 225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68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20B" w:rsidTr="00CF62D1">
        <w:trPr>
          <w:trHeight w:hRule="exact" w:val="902"/>
        </w:trPr>
        <w:tc>
          <w:tcPr>
            <w:tcW w:w="10717" w:type="dxa"/>
            <w:vMerge/>
            <w:vAlign w:val="center"/>
            <w:hideMark/>
          </w:tcPr>
          <w:p w:rsidR="0010120B" w:rsidRDefault="0010120B" w:rsidP="00CF62D1">
            <w:pPr>
              <w:spacing w:line="256" w:lineRule="auto"/>
            </w:pPr>
          </w:p>
        </w:tc>
      </w:tr>
      <w:tr w:rsidR="0010120B" w:rsidTr="00CF62D1">
        <w:trPr>
          <w:trHeight w:val="1018"/>
        </w:trPr>
        <w:tc>
          <w:tcPr>
            <w:tcW w:w="10717" w:type="dxa"/>
            <w:hideMark/>
          </w:tcPr>
          <w:p w:rsidR="0010120B" w:rsidRDefault="0010120B" w:rsidP="00CF62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0120B" w:rsidRDefault="0010120B" w:rsidP="00CF62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0120B" w:rsidTr="00CF62D1">
        <w:trPr>
          <w:trHeight w:val="1433"/>
        </w:trPr>
        <w:tc>
          <w:tcPr>
            <w:tcW w:w="10717" w:type="dxa"/>
            <w:vMerge w:val="restart"/>
          </w:tcPr>
          <w:p w:rsidR="0010120B" w:rsidRDefault="0010120B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Пижанский р-н, с. Воя, ул. Школьная, 4</w:t>
            </w:r>
          </w:p>
          <w:p w:rsidR="0010120B" w:rsidRDefault="0010120B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10120B" w:rsidRDefault="0010120B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0120B" w:rsidRDefault="0010120B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0120B" w:rsidRDefault="0010120B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144480 (сто сорок четыре тысячи четыреста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0120B" w:rsidRDefault="0010120B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0120B" w:rsidRDefault="0010120B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0120B" w:rsidRDefault="0010120B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0120B" w:rsidRDefault="0010120B" w:rsidP="00CF62D1">
            <w:pPr>
              <w:pStyle w:val="Text3"/>
              <w:spacing w:line="232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2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2" w:lineRule="auto"/>
              <w:rPr>
                <w:spacing w:val="-2"/>
              </w:rPr>
            </w:pPr>
          </w:p>
          <w:p w:rsidR="0010120B" w:rsidRDefault="0010120B" w:rsidP="00CF62D1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Пижанский р-н, с. Воя, ул. Школьная, 4 </w:t>
            </w:r>
          </w:p>
          <w:p w:rsidR="0010120B" w:rsidRDefault="0010120B" w:rsidP="00CF62D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10120B" w:rsidRDefault="0010120B" w:rsidP="00CF62D1">
            <w:pPr>
              <w:spacing w:line="256" w:lineRule="auto"/>
            </w:pPr>
          </w:p>
        </w:tc>
      </w:tr>
      <w:tr w:rsidR="0010120B" w:rsidTr="00CF62D1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10120B" w:rsidRDefault="0010120B" w:rsidP="00CF62D1">
            <w:pPr>
              <w:spacing w:line="256" w:lineRule="auto"/>
            </w:pPr>
          </w:p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0120B" w:rsidRDefault="0010120B" w:rsidP="00CF62D1">
            <w:pPr>
              <w:spacing w:line="256" w:lineRule="auto"/>
            </w:pPr>
          </w:p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0120B" w:rsidRDefault="0010120B" w:rsidP="00CF62D1">
            <w:pPr>
              <w:spacing w:line="256" w:lineRule="auto"/>
            </w:pPr>
          </w:p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0120B" w:rsidRDefault="0010120B" w:rsidP="00CF62D1">
            <w:pPr>
              <w:spacing w:line="256" w:lineRule="auto"/>
            </w:pPr>
          </w:p>
        </w:tc>
      </w:tr>
      <w:tr w:rsidR="0010120B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10120B" w:rsidRDefault="0010120B" w:rsidP="00CF62D1">
            <w:pPr>
              <w:spacing w:line="256" w:lineRule="auto"/>
            </w:pPr>
          </w:p>
        </w:tc>
      </w:tr>
      <w:tr w:rsidR="0010120B" w:rsidTr="00CF62D1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10120B" w:rsidRDefault="0010120B" w:rsidP="00CF62D1">
            <w:pPr>
              <w:spacing w:line="256" w:lineRule="auto"/>
            </w:pPr>
          </w:p>
        </w:tc>
      </w:tr>
      <w:tr w:rsidR="0010120B" w:rsidTr="00CF62D1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0120B" w:rsidRDefault="0010120B" w:rsidP="00CF62D1">
            <w:pPr>
              <w:spacing w:line="256" w:lineRule="auto"/>
            </w:pPr>
          </w:p>
        </w:tc>
      </w:tr>
      <w:tr w:rsidR="0010120B" w:rsidTr="00CF62D1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10120B" w:rsidRDefault="0010120B" w:rsidP="00CF62D1">
            <w:pPr>
              <w:spacing w:line="256" w:lineRule="auto"/>
            </w:pPr>
          </w:p>
        </w:tc>
      </w:tr>
    </w:tbl>
    <w:p w:rsidR="003034B3" w:rsidRPr="0010120B" w:rsidRDefault="003034B3" w:rsidP="0010120B">
      <w:bookmarkStart w:id="0" w:name="_GoBack"/>
      <w:bookmarkEnd w:id="0"/>
    </w:p>
    <w:sectPr w:rsidR="003034B3" w:rsidRPr="0010120B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94"/>
    <w:rsid w:val="00025A3B"/>
    <w:rsid w:val="00091252"/>
    <w:rsid w:val="00091696"/>
    <w:rsid w:val="000D3BE1"/>
    <w:rsid w:val="0010120B"/>
    <w:rsid w:val="00130535"/>
    <w:rsid w:val="00144E9F"/>
    <w:rsid w:val="0016686D"/>
    <w:rsid w:val="00172E5D"/>
    <w:rsid w:val="00180EA2"/>
    <w:rsid w:val="001A396E"/>
    <w:rsid w:val="001F0AF0"/>
    <w:rsid w:val="001F4164"/>
    <w:rsid w:val="001F77AB"/>
    <w:rsid w:val="0023201C"/>
    <w:rsid w:val="00244823"/>
    <w:rsid w:val="002853F0"/>
    <w:rsid w:val="002A4351"/>
    <w:rsid w:val="002B7416"/>
    <w:rsid w:val="002C32C1"/>
    <w:rsid w:val="002C4645"/>
    <w:rsid w:val="002F506A"/>
    <w:rsid w:val="003034B3"/>
    <w:rsid w:val="00322B5F"/>
    <w:rsid w:val="00367527"/>
    <w:rsid w:val="00367C7E"/>
    <w:rsid w:val="003C585B"/>
    <w:rsid w:val="0041523A"/>
    <w:rsid w:val="004B2F9E"/>
    <w:rsid w:val="004D71B4"/>
    <w:rsid w:val="004E72A0"/>
    <w:rsid w:val="00550DB3"/>
    <w:rsid w:val="00552040"/>
    <w:rsid w:val="00565247"/>
    <w:rsid w:val="00567C61"/>
    <w:rsid w:val="005708D2"/>
    <w:rsid w:val="0058313F"/>
    <w:rsid w:val="005A263F"/>
    <w:rsid w:val="005A7DE8"/>
    <w:rsid w:val="005F15D8"/>
    <w:rsid w:val="00644D6C"/>
    <w:rsid w:val="00651957"/>
    <w:rsid w:val="0068465C"/>
    <w:rsid w:val="006D417A"/>
    <w:rsid w:val="007061D2"/>
    <w:rsid w:val="00775594"/>
    <w:rsid w:val="00776D56"/>
    <w:rsid w:val="00843AEC"/>
    <w:rsid w:val="00862728"/>
    <w:rsid w:val="00886982"/>
    <w:rsid w:val="008B6EF6"/>
    <w:rsid w:val="008D7F16"/>
    <w:rsid w:val="008E3310"/>
    <w:rsid w:val="008F48C2"/>
    <w:rsid w:val="0092015C"/>
    <w:rsid w:val="009365C6"/>
    <w:rsid w:val="00942AC2"/>
    <w:rsid w:val="009B085E"/>
    <w:rsid w:val="009B0C1B"/>
    <w:rsid w:val="009F3C9D"/>
    <w:rsid w:val="00A86377"/>
    <w:rsid w:val="00AA4663"/>
    <w:rsid w:val="00AC3AFF"/>
    <w:rsid w:val="00B23DA9"/>
    <w:rsid w:val="00B41DFE"/>
    <w:rsid w:val="00BB2057"/>
    <w:rsid w:val="00C258F9"/>
    <w:rsid w:val="00C41DB8"/>
    <w:rsid w:val="00C54D16"/>
    <w:rsid w:val="00C65DA6"/>
    <w:rsid w:val="00CE4DC8"/>
    <w:rsid w:val="00D375E2"/>
    <w:rsid w:val="00D93E22"/>
    <w:rsid w:val="00DA7B1F"/>
    <w:rsid w:val="00DD745D"/>
    <w:rsid w:val="00DE05A5"/>
    <w:rsid w:val="00E04825"/>
    <w:rsid w:val="00E057E9"/>
    <w:rsid w:val="00E1570C"/>
    <w:rsid w:val="00E35697"/>
    <w:rsid w:val="00E90369"/>
    <w:rsid w:val="00F8145D"/>
    <w:rsid w:val="00F92D5A"/>
    <w:rsid w:val="00FA1338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8FEC-A028-4344-9964-BA1808AB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">
    <w:name w:val="Text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Stimulsoft Reports 2014.3.4 from 9 January 2015</Company>
  <LinksUpToDate>false</LinksUpToDate>
  <CharactersWithSpaces>15019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>Отчет</dc:subject>
  <dc:creator>user5</dc:creator>
  <cp:keywords/>
  <dc:description/>
  <cp:lastModifiedBy>user5</cp:lastModifiedBy>
  <cp:revision>3</cp:revision>
  <dcterms:created xsi:type="dcterms:W3CDTF">2016-04-16T07:24:00Z</dcterms:created>
  <dcterms:modified xsi:type="dcterms:W3CDTF">2016-04-16T07:26:00Z</dcterms:modified>
</cp:coreProperties>
</file>